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315. “光影智能，点亮生活”——智能灯光、氛围照明（全屋光环境）消费意愿研究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研究对象：装修或改造中关注灯光设计的消费者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核心问题/变量：灯光需求（亮度调节/氛围/护眼）、智能灯光认知、价格接受、场景化（观影/阅读/睡眠）、购买意愿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H1：灯光需求（亮度调节/氛围/护眼）、智能灯光认知显著影响购买意愿（待验证）；H2：不同人群（年龄/收入/城市等级）在上述关系中存在调节作用（待验证）。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🔶智能照明市场规模（行业报告需核验）；✅适老化照明/健康照明政策背景；✅全屋智能联动趋势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照明门店/装修渠道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🔶智能照明市场规模（行业报告需核验）；✅适老化照明/健康照明政策背景；✅全屋智能联动趋势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