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511. “集装箱改房，移动的新居”——集装箱改造房认知接受度与居住体验调查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研究对象：民宿/营地经营者、集装箱住宅住户、关注新居住形态的年轻人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核心问题/变量：集装箱改造（住宅/民宿/办公室）认知与接受度、造价与工期、居住体验评价、安全与合规顾虑、政策宽容度感知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装箱改造（住宅/民宿/办公室）认知与接受度、造价与工期（政策宽容度感知）之间存在可检验的关系，且受群体差异（年龄/收入/地区/身份）调节（待验证）；H2：集装箱改造（住宅/民宿/办公室）认知与接受度、造价与工期是影响政策宽容度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🔶集装箱民宿/住宅案例报道（媒体须下载核验）；✅装配式建筑与闲置土地政策（住建部等）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民宿/营地渠道问卷+改造商访谈；区别于331（长租公寓）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🔶集装箱民宿/住宅案例报道（媒体须下载核验）；✅装配式建筑与闲置土地政策（住建部等）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