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713. “物业费涨价，服务跟上了吗”——物业费调整接受度与物业服务满意度研究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研究对象：经历物业费调整的住宅小区业主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核心问题/变量：物业费调价知晓与意见、服务感知（保洁/安保/维修）、业委会作用、业主自治参与、满意度与续约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物业费调价知晓与意见、服务感知（保洁/安保/维修）（满意度与续约）之间存在可检验的关系，且受群体差异（年龄/收入/地区/身份）调节（待验证）；H2：物业费调价知晓与意见、服务感知（保洁/安保/维修）是影响满意度与续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✅物业管理条例与收费规范（住建部）；🔶物业纠纷案例数据（消协须下载核验）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小区业主问卷+物管访谈；获奖黑名单核对：近三年无物业费获奖题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✅物业管理条例与收费规范（住建部）；🔶物业纠纷案例数据（消协须下载核验）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