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741. “第二套房，改善还是投资”——改善型二套购房意愿与选择因素研究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研究对象：近期购买/考虑购买二套改善住房的家庭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核心问题/变量：改善动机（面积/学区/养老）、政策（首付/利率）影响、卖一买一置换链、区域选择、购房信心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H1：改善动机（面积/学区/养老）、政策（首付/利率）影响显著影响购房信心（待验证）；H2：不同人群（年龄/收入/城市等级）在上述关系中存在调节作用（待验证）。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✅房地产调控政策（住建部、央行）；🔶二手房交易数据（须下载核验）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房产中介渠道+购房者问卷；获奖黑名单核对：近三年无改善房获奖题（区别于旧改）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✅房地产调控政策（住建部、央行）；🔶二手房交易数据（须下载核验）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