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766. “顶楼漏水维修基金，谁出钱”——住宅维修基金使用参与意愿与流程知晓度研究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确定行业：08_居住与城市更新（选择理由：贴合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研究对象：申请使用维修基金（屋顶/电梯维修）的小区业主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核心问题/变量：维修基金使用流程（双2/3表决）、知晓度与余额、申请时长、资金闲置vs使用难、业委会作用、满意度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H1：维修基金使用流程（双2/3表决）、知晓度与余额显著影响满意度（待验证）；H2：不同人群（年龄/收入/城市等级）在上述关系中存在调节作用（待验证）。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✅住宅专项维修资金管理办法（住建部）；🔶维修基金使用难案例报道（须下载核验）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小区业主问卷+物管/住建访谈；获奖黑名单核对：近三年无维修基金获奖题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✅住宅专项维修资金管理办法（住建部）；🔶维修基金使用难案例报道（须下载核验）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