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1085. “新能源下乡，乡村电车萌芽”——新能源汽车下乡（县城、农村）的购买意愿与使用场景需求调查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建议地区：县域（可按省/市细化抽样框）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确定行业：09_汽车与出行（选择理由：贴合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研究对象：购买/考虑新能源汽车的农村及县域居民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核心问题/变量：农村电车购买（价格/续航/皮实）、充电条件（家充/乡镇桩）、农用车场景（拉货）、售后维修距离、政策补贴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H1：农村电车购买（价格/续航/皮实）、充电条件（家充/乡镇桩）显著影响政策补贴（待验证）；H2：不同人群（年龄/收入/城市等级）在上述关系中存在调节作用（待验证）。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🔶新能源汽车下乡政策（工信部、商务部、发改委）；🔶下乡车型销量数据（中汽协须下载核验）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县域经销商渠道+农村车主问卷；获奖黑名单核对：近三年无新能源下乡获奖题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🔶新能源汽车下乡政策（工信部、商务部、发改委）；🔶下乡车型销量数据（中汽协须下载核验）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