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214. “车路云一体化，聪明的路”——车路云协同的公众接受度与数据隐私顾虑调查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建议地区：北京（可按省/市细化抽样框）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研究对象：试点城市（北京、上海、武汉、长沙等）驾驶员与市民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核心问题/变量：车路云协同认知、智能网联汽车接受度、数据共享与隐私意愿、对红绿灯/路侧设施改造的态度、付费服务接受度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车路云协同认知、智能网联汽车接受度（付费服务接受度）之间存在可检验的关系，且受群体差异（年龄/收入/地区/身份）调节（待验证）；H2：车路云协同认知、智能网联汽车接受度是影响付费服务接受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✅车路云一体化试点城市政策（工信部等五部门文件）；🔶试点建设进展数据（权威媒体，须下载核验）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试点城市车友/市民问卷+行业访谈；与418（Robotaxi）区分：聚焦道路基础设施侧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✅车路云一体化试点城市政策（工信部等五部门文件）；🔶试点建设进展数据（权威媒体，须下载核验）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