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418. “Robotaxi 满街跑，你敢坐吗”——无人驾驶出租车乘坐意愿与安全信任研究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建议地区：北京（可按省/市细化抽样框）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研究对象：试点城市（北京、武汉、上海、深圳等）市民与潜在乘客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核心问题/变量：无人驾驶出租车乘坐体验、安全信任、价格接受度、事故责任认知、对网约车司机就业影响感知、政策支持度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无人驾驶出租车乘坐体验、安全信任（政策支持度）之间存在可检验的关系，且受群体差异（年龄/收入/地区/身份）调节（待验证）；H2：无人驾驶出租车乘坐体验、安全信任是影响政策支持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✅多地 Robotaxi 常态化运营公告与数据（政府文件、新华社等）；🔶运营规模与订单数据（行业报告须下载核验）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试点城市实地体验+问卷；与214（无人配送车）区分：聚焦载人 Robotaxi；与008（eVTOL）区分：地面自动驾驶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✅多地 Robotaxi 常态化运营公告与数据（政府文件、新华社等）；🔶运营规模与订单数据（行业报告须下载核验）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