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579. “低空观光，换个角度看风景”——低空旅游的需求偏好与安全顾虑研究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研究对象：体验低空旅游项目的游客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核心问题/变量：低空旅游项目（直升机/热气球/滑翔伞）体验动机、价格接受度、安全顾虑、与常规景区观光对比、复购意愿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H1：低空旅游项目（直升机/热气球/滑翔伞）体验动机、价格接受度显著影响复购意愿（待验证）；H2：不同人群（年龄/收入/城市等级）在上述关系中存在调节作用（待验证）。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✅低空经济发展政策（国务院、民航局）；🔶低空旅游试点报道（须下载核验）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低空旅游目的地问卷+运营商访谈；区别于008（eVTOL通勤）聚焦旅游场景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✅低空经济发展政策（国务院、民航局）；🔶低空旅游试点报道（须下载核验）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