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733. “车辆年检，便民服务升级”——机动车年检服务体验与改革感知研究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确定行业：09_汽车与出行（选择理由：贴合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研究对象：办理车辆年检的车主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核心问题/变量：年检流程（预约/线上）、检测站选择与服务、费用与黄牛现象、新规（电子标签）知晓、改革满意度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H1：年检流程（预约/线上）、检测站选择与服务显著影响改革满意度（待验证）；H2：不同人群（年龄/收入/城市等级）在上述关系中存在调节作用（待验证）。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✅机动车检验制度改革（公安部、市场监管总局）；🔶年检服务投诉数据（消协须下载核验）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检测站实地问卷+车主访谈；获奖黑名单核对：近三年无车辆年检获奖题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✅机动车检验制度改革（公安部、市场监管总局）；🔶年检服务投诉数据（消协须下载核验）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