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783. “智能停车机器人，自动泊车”——AGV智能停车接受度与信任顾虑研究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研究对象：体验过AGV机器人停车场/自动泊车的车主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核心问题/变量：机器人停车体验（取车时间/稳定性）、与传统车位对比、费用、信任与担忧（故障）、商场/机场应用、接受度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机器人停车体验（取车时间/稳定性）、与传统车位对比（接受度）之间存在可检验的关系，且受群体差异（年龄/收入/地区/身份）调节（待验证）；H2：机器人停车体验（取车时间/稳定性）、与传统车位对比是影响接受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🔶AGV智能停车报道（科技媒体须下载核验）；✅智慧停车政策（住建部）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停车场渠道问卷+运营方访谈；获奖黑名单核对：近三年无机器人停车获奖题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🔶AGV智能停车报道（科技媒体须下载核验）；✅智慧停车政策（住建部）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