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1151. “零利率时代，储蓄去哪儿”——利率下行期居民储蓄流向及风险偏好调查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研究对象：应对存款利率下行的储户与理财家庭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核心问题/变量：存款利率下调（1时代）、储蓄流向（国债/理财/基金）、存款特种兵（跨城）、风险偏好变化、老年储户应对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H1：存款利率下调（1时代）、储蓄流向（国债/理财/基金）显著影响老年储户应对（待验证）；H2：不同人群（年龄/收入/城市等级）在上述关系中存在调节作用（待验证）。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🔶存款利率定价自律机制（央行、利率自律机制）；🔶居民储蓄与理财数据（央行金融数据须下载核验）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银行渠道问卷+储户访谈；获奖黑名单核对：近三年无低利率理财获奖题（区别于629利率下行泛题、833跨城存款，聚焦家庭资产重配）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🔶存款利率定价自律机制（央行、利率自律机制）；🔶居民储蓄与理财数据（央行金融数据须下载核验）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