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1154. “宠物医疗险，毛孩子看病难”——宠物主医疗险购买意愿及理赔体验调查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研究对象：购买宠物医疗险/理赔过的宠物主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核心问题/变量：宠物看病贵（绝育/手术数千）、宠物险购买（保费100-500/年）、理赔流程（定点医院）、免责条款认知、续保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H1：宠物看病贵（绝育/手术数千）、宠物险购买（保费100-500/年）显著影响续保（待验证）；H2：不同人群（年龄/收入/城市等级）在上述关系中存在调节作用（待验证）。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🔶宠物诊疗与保险规范（农业农村部、金融监管总局）；🔶宠物险市场规模（须下载核验）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宠物医院渠道+宠物主问卷；获奖黑名单核对：近三年无宠物医疗险获奖题（区别于127宠物保险泛题，聚焦医疗险理赔细节）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🔶宠物诊疗与保险规范（农业农村部、金融监管总局）；🔶宠物险市场规模（须下载核验）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