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1155. “家财险，给房子上个险”——房主家财险认知及购买意愿调查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研究对象：考虑/已购买家财险（火灾/水渍/盗抢）的房主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核心问题/变量：家财险知晓度（低）、保障内容（水管爆裂/火灾）、保费与保额、理赔纠纷、银行房贷捆绑销售、购买渠道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H1：家财险知晓度（低）、保障内容（水管爆裂/火灾）显著影响购买渠道（待验证）；H2：不同人群（年龄/收入/城市等级）在上述关系中存在调节作用（待验证）。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🔶财产保险市场监管（金融监管总局）；🔶家财险市场数据（行业报告须下载核验）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房主问卷+财险公司访谈；获奖黑名单核对：近三年无家财险获奖题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🔶财产保险市场监管（金融监管总局）；🔶家财险市场数据（行业报告须下载核验）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