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1159. “国债又秒光，抢不抢”——居民国债抢购行为及储蓄替代意愿调查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研究对象：抢购国债（储蓄国债/电子国债）的居民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核心问题/变量：国债抢购热（低风险利率）、抢购难度（秒空）、额度限制、与存款/理财替代、老年人主力、转手率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H1：国债抢购热（低风险利率）、抢购难度（秒空）显著影响转手率（待验证）；H2：不同人群（年龄/收入/城市等级）在上述关系中存在调节作用（待验证）。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🔶储蓄国债发行管理（财政部、央行）；🔶国债发行数据（须下载核验）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银行网点问卷+储户访谈；获奖黑名单核对：近三年无国债抢购获奖题（区别于712国债泛题，聚焦抢购行为）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🔶储蓄国债发行管理（财政部、央行）；🔶国债发行数据（须下载核验）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