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1383. “养老理财养老目标基金，稳健养老”——养老理财产品（个人养老金投资）购买意愿与选择因素调查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研究对象：通过个人养老金账户购买养老理财/养老目标基金的投资者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核心问题/变量：个人养老金产品选择（养老理财/基金/储蓄）、税收递延（12000额度）、产品收益与回撤、领取规则、银行渠道、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H1：个人养老金产品选择（养老理财/基金/储蓄）、税收递延（12000额度）显著影响银行渠道（待验证）；H2：不同人群（年龄/收入/城市等级）在上述关系中存在调节作用（待验证）。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🔶个人养老金制度与养老金融政策（人社部、金融监管总局）；🔶个人养老金产品数据（须下载核验）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个人养老金投资者问卷+银行/基金访谈；获奖黑名单核对：近三年无养老理财获奖题（区别于241/693个人养老金泛题，聚焦养老金融产品）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🔶个人养老金制度与养老金融政策（人社部、金融监管总局）；🔶个人养老金产品数据（须下载核验）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