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1385. “外币存款热，换汇存钱”——外币存款、换汇理财（居民）购买意愿与汇率风险认知调查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研究对象：进行外币存款/换汇（美元/日元）的储户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核心问题/变量：外币存款动机（利率差/汇率预期）、换汇成本（点差）、外汇额度（5万美元）、外币理财（美元定存）、汇率风险认知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币存款动机（利率差/汇率预期）、换汇成本（点差）（汇率风险认知）之间存在可检验的关系，且受群体差异（年龄/收入/地区/身份）调节（待验证）；H2：外币存款动机（利率差/汇率预期）、换汇成本（点差）是影响汇率风险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🔶外汇管理与外币存款政策（央行、外汇局）；🔶外币存款数据（须下载核验）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银行渠道问卷+储户访谈；获奖黑名单核对：近三年无外币存款获奖题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🔶外汇管理与外币存款政策（央行、外汇局）；🔶外币存款数据（须下载核验）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