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1386. “炒股重回年轻，00后开户潮”——00后入市（炒股开户）投资行为与风险认知调查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研究对象：新开户进入股市（00后/学生）的年轻投资者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核心问题/变量：年轻股民入市（开户潮）、投资知识来源（短视频）、风险承受（追涨杀跌）、小资金试水（百元股）、理性教育需求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H1：年轻股民入市（开户潮）、投资知识来源（短视频）显著影响理性教育需求（待验证）；H2：不同人群（年龄/收入/城市等级）在上述关系中存在调节作用（待验证）。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🔶投资者教育与证券监管（证监会）；🔶新开户数据（交易所须下载核验）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年轻投资者问卷+券商营业部访谈；获奖黑名单核对：近三年无00后炒股获奖题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🔶投资者教育与证券监管（证监会）；🔶新开户数据（交易所须下载核验）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