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1388. “大额存单，抢不到也要抢”——储户大额存单配置偏好与转让需求调查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研究对象：抢购/转让大额存单（20万起/利率较高）的储户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核心问题/变量：大额存单抢购难度（秒空）、转让市场（未到期转让）、利率下行的配置替代（锁定收益）、起存门槛（20万）、中小银行额度、老年人参与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H1：大额存单抢购难度（秒空）、转让市场（未到期转让）显著影响老年人参与（待验证）；H2：不同人群（年龄/收入/城市等级）在上述关系中存在调节作用（待验证）。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🔶大额存单发行管理（央行、利率自律机制）；🔶大额存单数据（银行业报告须下载核验）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银行渠道问卷+储户访谈；获奖黑名单核对：近三年无大额存单抢购获奖题（区别于833跨城存款，聚焦大额存单产品本身）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🔶大额存单发行管理（央行、利率自律机制）；🔶大额存单数据（银行业报告须下载核验）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