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405. “年轻人，你配保险了吗”——Z世代商业保险配置行为与风险认知研究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研究对象：18—35岁（已购或考虑购保）青年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核心问题/变量：保险产品（医疗/意外/重疾/储蓄险）、购买渠道（线上/代理人）、认知误区、保费预算、避坑意识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H1：保险产品（医疗/意外/重疾/储蓄险）、购买渠道（线上/代理人）显著影响避坑意识（待验证）；H2：不同人群（年龄/收入/城市等级）在上述关系中存在调节作用（待验证）。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🔶年轻人保险消费（行业报告需下载）；✅惠民保年轻参保数据（媒体）；✅防保险销售误导监管（金融监管总局政策背景）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高校+职场青年线上问卷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🔶年轻人保险消费（行业报告需下载）；✅惠民保年轻参保数据（媒体）；✅防保险销售误导监管（金融监管总局政策背景）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