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408. “年轻人理财，稳健为王”——年轻人理财观念与产品选择偏好研究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研究对象：有理财行为的年轻人（余额宝/基金/银行理财）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核心问题/变量：理财渠道、风险偏好（稳健为主）、收益预期、理财学习（财商内容）、踩坑经历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H1：理财渠道、风险偏好（稳健为主）显著影响踩坑经历（待验证）；H2：不同人群（年龄/收入/城市等级）在上述关系中存在调节作用（待验证）。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🔶年轻人理财报告（蚂蚁/招行报告需下载）；✅个人养老金开户热（241题衔接）；✅"00后理财"媒体议题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高校/职场青年线上问卷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🔶年轻人理财报告（蚂蚁/招行报告需下载）；✅个人养老金开户热（241题衔接）；✅"00后理财"媒体议题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