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409. “存款还是理财，钱的去处”——家庭储蓄与低风险理财配置偏好及银行信任研究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研究对象：30—60岁有储蓄的家庭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核心问题/变量：储蓄vs理财分配、定期存款利率接受、国债/大额存单抢购、银行信任、资产配置知识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储蓄vs理财分配、定期存款利率接受（资产配置知识）之间存在可检验的关系，且受群体差异（年龄/收入/地区/身份）调节（待验证）；H2：储蓄vs理财分配、定期存款利率接受是影响资产配置知识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🔶存款利率下行趋势（央行政策）；✅储蓄国债纳入个人养老金产品池（第九轮证据）；✅"存款搬家"到理财现象（媒体）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银行网点/社区渠道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🔶存款利率下行趋势（央行政策）；✅储蓄国债纳入个人养老金产品池（第九轮证据）；✅"存款搬家"到理财现象（媒体）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