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496. “年终奖去哪，年关消费”——年终奖去向与岁末消费意愿及理财偏好研究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确定行业：10_金融保险与理财（选择理由：贴合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研究对象：经常一个人吃饭的 18—40 岁消费者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核心问题/变量：一人食场景（工作日/出差）、选择（餐厅单人位/外卖/自热）、孤独感与享受、价格、健康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H1：一人食场景（工作日/出差）、选择（餐厅单人位/外卖/自热）显著影响健康（待验证）；H2：不同人群（年龄/收入/城市等级）在上述关系中存在调节作用（待验证）。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🔶"一人食经济"（媒体多次报道需引原文）；✅单身人口2.4亿（2023年统计，第二批已核验）；✅自热食品市场（行业媒体🔶）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一人食门店/外卖用户渠道；与168题（深夜食堂）区分：聚焦独食文化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🔶"一人食经济"（媒体多次报道需引原文）；✅单身人口2.4亿（2023年统计，第二批已核验）；✅自热食品市场（行业媒体🔶）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