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585. “攒金豆子，年轻人的存钱法”——年轻人攒金消费的动机与渠道选择偏好研究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研究对象：购买金豆、金条积存的年轻人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核心问题/变量：买金动机（避险/攒钱/首饰）、克重与频次、金价波动认知、积存金/金豆豆渠道选择、与基金存款对比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H1：买金动机（避险/攒钱/首饰）、克重与频次显著影响与基金存款对比（待验证）；H2：不同人群（年龄/收入/城市等级）在上述关系中存在调节作用（待验证）。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✅金价走势与黄金消费数据（央行、金交所）；🔶年轻人攒金话题（媒体须下载核验）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金店渠道问卷+黄金社群；区别于407（黄金回收）聚焦积存消费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✅金价走势与黄金消费数据（央行、金交所）；🔶年轻人攒金话题（媒体须下载核验）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