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629. “存款利率下行，钱往哪去”——利率下行期居民资产配置调整与风险偏好调查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研究对象：有存款理财习惯的城市居民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核心问题/变量：利率下行感知、存款搬家方向（理财/基金/国债/黄金）、风险偏好变化、银行网点利率营销影响、养老储蓄规划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H1：利率下行感知、存款搬家方向（理财/基金/国债/黄金）显著影响养老储蓄规划（待验证）；H2：不同人群（年龄/收入/城市等级）在上述关系中存在调节作用（待验证）。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✅存款利率市场化调整（央行）；🔶居民资产配置报告（行业报告须下载核验）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银行渠道+居民问卷；获奖黑名单核对：近三年无利率下行资产配置获奖题（区别于585金豆）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✅存款利率市场化调整（央行）；🔶居民资产配置报告（行业报告须下载核验）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