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1024. “胃肠镜筛查，早筛早安心”——中青年胃肠镜早筛需求与费用支付意愿调查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研究对象：做过/计划做胃肠镜检查的中青年与家属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核心问题/变量：胃肠镜筛查动机（家族史/症状/体检）、费用与医保、无痛vs普通检查、预约时长与体验、复查依从性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胃肠镜筛查动机（家族史/症状/体检）、费用与医保（复查依从性）之间存在可检验的关系，且受群体差异（年龄/收入/地区/身份）调节（待验证）；H2：胃肠镜筛查动机（家族史/症状/体检）、费用与医保是影响复查依从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🔶消化道肿瘤筛查指南与政策（国家癌症中心、卫健委）；🔶胃肠镜检查数据（须下载核验）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医院内镜中心渠道+体检人群问卷；获奖黑名单核对：近三年无胃肠镜早筛获奖题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🔶消化道肿瘤筛查指南与政策（国家癌症中心、卫健委）；🔶胃肠镜检查数据（须下载核验）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