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1059. “青少年心理门诊，挂号难”——青少年心理门诊就诊满意度与复诊意愿调查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研究对象：为孩子挂了心理门诊（焦虑/抑郁/厌学）的家长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核心问题/变量：青少年心理问题检出（学业/社交）、心理门诊挂号难度、咨询与药物费用、学校心理室衔接、家长接纳度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少年心理问题检出（学业/社交）、心理门诊挂号难度（家长接纳度）之间存在可检验的关系，且受群体差异（年龄/收入/地区/身份）调节（待验证）；H2：青少年心理问题检出（学业/社交）、心理门诊挂号难度是影响家长接纳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🔶青少年心理健康行动方案（教育部、卫健委）；🔶青少年心理门诊爆满报道（须下载核验）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医院心理科渠道+家长问卷；获奖黑名单核对：近三年无青少年心理门诊获奖题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🔶青少年心理健康行动方案（教育部、卫健委）；🔶青少年心理门诊爆满报道（须下载核验）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