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1072. “眼底一张照，慢病早知道”——眼底照相AI筛查（慢病风险）的认知与筛查意愿调查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研究对象：做过AI眼底筛查（拍照查慢病）的体检者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核心问题/变量：眼底筛查认知（看血管诊慢病）、AI报告解读、与传统眼科检查对比、高风险转诊、健康人群筛查意愿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眼底筛查认知（看血管诊慢病）、AI报告解读（健康人群筛查意愿）之间存在可检验的关系，且受群体差异（年龄/收入/地区/身份）调节（待验证）；H2：眼底筛查认知（看血管诊慢病）、AI报告解读是影响健康人群筛查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🔶AI辅助诊断产品注册与试点（药监局、卫健委）；🔶AI眼底筛查数据（须下载核验）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体检机构渠道+用户问卷；获奖黑名单核对：近三年无AI眼底筛查获奖题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🔶AI辅助诊断产品注册与试点（药监局、卫健委）；🔶AI眼底筛查数据（须下载核验）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