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1091. “双休神医，睡眠门诊新疗法”——失眠人群睡眠中心就诊需求与诊疗支付意愿研究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研究对象：就诊睡眠中心（多导睡眠监测/口腔矫治器）的失眠者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核心问题/变量：失眠求医路径（自行吃药→门诊）、睡眠监测体验（住院监测）、治疗方案（CBT-I/器械）、费用与医保、改善效果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失眠求医路径（自行吃药→门诊）、睡眠监测体验（住院监测）（改善效果）之间存在可检验的关系，且受群体差异（年龄/收入/地区/身份）调节（待验证）；H2：失眠求医路径（自行吃药→门诊）、睡眠监测体验（住院监测）是影响改善效果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🔶睡眠医学中心建设与失眠诊疗指南（卫健委）；🔶睡眠医疗数据（须下载核验）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医院睡眠中心渠道+患者问卷；获奖黑名单核对：近三年无睡眠中心获奖题（区别于680睡眠门诊聚焦门诊、80智能监测聚焦硬件）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🔶睡眠医学中心建设与失眠诊疗指南（卫健委）；🔶睡眠医疗数据（须下载核验）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