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1303. “医学影像共享，检查结果互认”——跨院重复检查痛点与互认政策认知调查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研究对象：经历跨院就诊（检查结果互认）的患者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核心问题/变量：检查结果互认政策（京津冀/全国互认）、跨院重复检查经历（不必要的重拍）、互认范围感知、就医便利度、省时省钱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检查结果互认政策（京津冀/全国互认）、跨院重复检查经历（不必要的重拍）（省时省钱）之间存在可检验的关系，且受群体差异（年龄/收入/地区/身份）调节（待验证）；H2：检查结果互认政策（京津冀/全国互认）、跨院重复检查经历（不必要的重拍）是影响省时省钱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🔶医疗机构检查检验结果互认政策（卫健委、医保局）；🔶互认数据（须下载核验）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就医患者问卷+医院医务科访谈；获奖黑名单核对：近三年无检查互认获奖题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🔶医疗机构检查检验结果互认政策（卫健委、医保局）；🔶互认数据（须下载核验）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