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1306. “医保比价，买药不花冤枉钱”——医保药品比价小程序使用行为与购药选择偏好调查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研究对象：使用医保药品比价小程序（医保局上线）购药的参保人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核心问题/变量：药店药价差异（同药不同价）、比价工具使用（医保比价小程序）、买药选择（就近/价低）、集采药配备、价格上涨曝光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药店药价差异（同药不同价）、比价工具使用（医保比价小程序）（价格上涨曝光）之间存在可检验的关系，且受群体差异（年龄/收入/地区/身份）调节（待验证）；H2：药店药价差异（同药不同价）、比价工具使用（医保比价小程序）是影响价格上涨曝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🔶医保药品价格监测与比价政策（国家医保局）；🔶比价平台数据（须下载核验）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参保人问卷+医保部门访谈；获奖黑名单核对：近三年无医保比价获奖题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🔶医保药品价格监测与比价政策（国家医保局）；🔶比价平台数据（须下载核验）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