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1323. “中药代煎配送，便捷喝中药”——中药代煎服务使用意愿与代煎质量信任调查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研究对象：使用中药代煎/配送服务（医院/药店）的患者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核心问题/变量：中药代煎需求（没时间煎）、代煎质量（药效浓度）、配送上门（次日达）、透明可视化（煎药车间直播）、费用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中药代煎需求（没时间煎）、代煎质量（药效浓度）（费用）之间存在可检验的关系，且受群体差异（年龄/收入/地区/身份）调节（待验证）；H2：中药代煎需求（没时间煎）、代煎质量（药效浓度）是影响费用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🔶中药代煎服务规范（国家中医药局）；🔶代煎服务数据（须下载核验）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中医医院渠道+患者问卷；获奖黑名单核对：近三年无中药代煎获奖题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🔶中药代煎服务规范（国家中医药局）；🔶代煎服务数据（须下载核验）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