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1324. “两癌筛查，免费也积极吗”——妇女两癌筛查参与意愿及其影响因素调查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研究对象：参与免费两癌筛查（城乡妇女）的女性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核心问题/变量：两癌筛查政策（免费/适龄）、筛查知晓与参与率、HPV检测与分流、筛查结果异常处理（复查）、农村妇女参与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两癌筛查政策（免费/适龄）、筛查知晓与参与率（农村妇女参与）之间存在可检验的关系，且受群体差异（年龄/收入/地区/身份）调节（待验证）；H2：两癌筛查政策（免费/适龄）、筛查知晓与参与率是影响农村妇女参与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🔶妇女两癌筛查与健康中国行动政策（卫健委、全国妇联）；🔶筛查数据（须下载核验）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妇保院渠道+受检女性问卷；获奖黑名单核对：近三年无两癌筛查获奖题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🔶妇女两癌筛查与健康中国行动政策（卫健委、全国妇联）；🔶筛查数据（须下载核验）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