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163. “GLP-1 减重药，火遍中国”——司美格鲁肽类减重药需求与消费研究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研究对象：关注体重管理的 18—55 岁人群及减重消费群体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核心问题/变量：GLP-1（司美格鲁肽等）类减重药认知度、使用与购买意愿、价格敏感度、副作用与安全性顾虑、处方获取渠道、对健身房/代餐等替代减重消费的挤出效应、医保与自费预期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H1：GLP-1（司美格鲁肽等）类减重药认知度、使用与购买意愿显著影响医保与自费预期（待验证）；H2：不同人群（年龄/收入/城市等级）在上述关系中存在调节作用（待验证）。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✅GLP-1 类药物国内获批与市场动态（国家药监局公告、新华社/央视报道）；🔶减重药市场规模预测（行业报告须下载原文核验）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线上问卷+药店、慢病管理/减重门诊渠道访谈；与082（科学减重服务）区分：聚焦药物赛道与替代效应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✅GLP-1 类药物国内获批与市场动态（国家药监局公告、新华社/央视报道）；🔶减重药市场规模预测（行业报告须下载原文核验）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