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197. “哄睡师，晚安陪你”——助眠陪伴服务（哄睡、晚安电台、陪聊）消费意愿研究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研究对象：有失眠困扰或睡前孤独感的 18—40 岁人群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核心问题/变量：服务接触、睡眠困扰、价格接受、效果感知、隐私顾虑、复购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H1：服务接触、睡眠困扰显著影响复购（待验证）；H2：不同人群（年龄/收入/城市等级）在上述关系中存在调节作用（待验证）。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🔶"哄睡师"为新兴职业（主流媒体多次报道，需引原文）；✅睡眠经济5737亿元（第三批已核验）；✅情绪疗愈经济近4万亿元（第五六批证据）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睡眠社群/电台App用户渠道；与79题（睡眠）区分：聚焦陪伴服务形式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🔶"哄睡师"为新兴职业（主流媒体多次报道，需引原文）；✅睡眠经济5737亿元（第三批已核验）；✅情绪疗愈经济近4万亿元（第五六批证据）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