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288. “县域医共体，就近就医”——县域居民的就医选择偏好与基层信任研究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研究对象：县域居民（有基层就医经历）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核心问题/变量：就医流向（村卫生室/县医院/市医院）、基层信任、专家下沉感知、转诊体验、满意度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就医流向（村卫生室/县医院/市医院）、基层信任（满意度）之间存在可检验的关系，且受群体差异（年龄/收入/地区/身份）调节（待验证）；H2：就医流向（村卫生室/县医院/市医院）、基层信任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✅国家推进县域医共体建设（卫健委政策）；🔶县域医共体覆盖数据（卫健委报告需核验）；✅分级诊疗制度背景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县医院/乡镇卫生院渠道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✅国家推进县域医共体建设（卫健委政策）；🔶县域医共体覆盖数据（卫健委报告需核验）；✅分级诊疗制度背景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