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297. “听见世界，助听器不将就”——助听器购买渠道选择与验配服务需求调查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研究对象：有听力困扰的中老年人及其子女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核心问题/变量：听力困扰（听不清/耳鸣）、助听器佩戴率、购买渠道（医院vs门店/网店）、价格敏感、验配服务、歧视感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听力困扰（听不清/耳鸣）、助听器佩戴率（歧视感）之间存在可检验的关系，且受群体差异（年龄/收入/地区/身份）调节（待验证）；H2：听力困扰（听不清/耳鸣）、助听器佩戴率是影响歧视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🔶我国助听器佩戴率不足5%（媒体/行业数据，需引原文）；✅人口老龄化背景（60+3.2亿）；✅健康中国与老年健康政策背景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听力门店/社区老年渠道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🔶我国助听器佩戴率不足5%（媒体/行业数据，需引原文）；✅人口老龄化背景（60+3.2亿）；✅健康中国与老年健康政策背景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