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376. “久坐族的腰，谁来救”——职场久坐人群健康消费行为与支付意愿研究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研究对象：日均久坐6小时+的职场人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核心问题/变量：久坐困扰（腰/颈）、健康消费（工学椅/护腰带/按摩）、价格接受、公司工位配置、健康意识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H1：久坐困扰（腰/颈）、健康消费（工学椅/护腰带/按摩）显著影响健康意识（待验证）；H2：不同人群（年龄/收入/城市等级）在上述关系中存在调节作用（待验证）。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🔶久坐健康问题（世卫/学术数据需核验）；✅办公室健康消费兴起（媒体）；✅健康中国行动（职业健康背景）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办公室人群线上问卷+家具卖场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🔶久坐健康问题（世卫/学术数据需核验）；✅办公室健康消费兴起（媒体）；✅健康中国行动（职业健康背景）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