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444. “家庭医生，签约服务”——家庭医生签约服务满意度与续签意愿研究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研究对象：签约家庭医生/社区全科医生的居民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核心问题/变量：签约知晓、服务内容（随访/转诊/开药）、利用率、对基层信任、续签意愿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签约知晓、服务内容（随访/转诊/开药）（续签意愿）之间存在可检验的关系，且受群体差异（年龄/收入/地区/身份）调节（待验证）；H2：签约知晓、服务内容（随访/转诊/开药）是影响续签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✅国家推进家庭医生签约服务（卫健委政策背景）；🔶签约覆盖率（卫健委数据需核验）；✅分级诊疗制度（背景）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社区卫生服务中心渠道；与288题（县域医共体）区分：聚焦签约制度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✅国家推进家庭医生签约服务（卫健委政策背景）；🔶签约覆盖率（卫健委数据需核验）；✅分级诊疗制度（背景）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