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505. “中医夜市，年轻人的养生打卡”——中医夜市、青年中医药消费参与意愿与疗效信任研究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研究对象：参与中医夜市（把脉、针灸推拿、中药茶饮）的年轻人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核心问题/变量：参与动机（朋克养生升级/新鲜打卡）、体验满意度、为中医药养生的付费意愿、疗效信任、复购与品牌化（中式养生茶饮）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H1：参与动机（朋克养生升级/新鲜打卡）、体验满意度显著影响复购与品牌化（中式养生茶饮）（待验证）；H2：不同人群（年龄/收入/城市等级）在上述关系中存在调节作用（待验证）。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🔶各地中医夜市爆火报道（央视、城市媒体，须下载核验）；✅中医药振兴发展政策（国务院中医药文件）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夜市现场问卷+社交媒体内容分析；与081（中医药养生）区分：聚焦“夜市化”新场景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🔶各地中医夜市爆火报道（央视、城市媒体，须下载核验）；✅中医药振兴发展政策（国务院中医药文件）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