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586. “社区药房，不只是买药”——社区药店的选择因素与药学服务使用意愿研究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研究对象：常去社区药店购药的居民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核心问题/变量：药店选择因素（距离/药师/医保）、药师咨询使用、慢病建档与用药指导、互联网药房分流、专业化服务期待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药店选择因素（距离/药师/医保）、药师咨询使用（专业化服务期待）之间存在可检验的关系，且受群体差异（年龄/收入/地区/身份）调节（待验证）；H2：药店选择因素（距离/药师/医保）、药师咨询使用是影响专业化服务期待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✅药店专业化政策（药监局、医保局）；🔶药店转型报告（行业报告须下载核验）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社区药店实地问卷+药师访谈；区别于079（睡眠）聚焦药事服务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✅药店专业化政策（药监局、医保局）；🔶药店转型报告（行业报告须下载核验）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