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808. “乌梅汤养生饮，中药代茶饮”——年轻人中药代茶饮消费动机与复购意愿研究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研究对象：购买中药代茶饮（医院配方/奶茶联名）的年轻人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核心问题/变量：中药茶饮消费动机（养生/新鲜/打卡）、渠道（中医院/奶茶店）、价格接受、功效认知、医生开方vs网红配方、复购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H1：中药茶饮消费动机（养生/新鲜/打卡）、渠道（中医院/奶茶店）显著影响复购（待验证）；H2：不同人群（年龄/收入/城市等级）在上述关系中存在调节作用（待验证）。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🔶乌梅汤中药茶饮热潮报道（央媒须下载核验）；✅中医药养生保健规范（国家中医药局）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药房/茶饮渠道问卷+中医师访谈；获奖黑名单核对：近三年无中药茶饮获奖题（区别于81中医药潮）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🔶乌梅汤中药茶饮热潮报道（央媒须下载核验）；✅中医药养生保健规范（国家中医药局）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