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905. “中医夜市摆摊，国医出摊”——中医夜市参与动机与复逛意愿调查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研究对象：参与中医夜市/义诊摊位（把脉/推拿/养生茶）的市民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核心问题/变量：中医夜市参与动机（尝鲜/调理）、摊位体验（把脉/艾灸）、养生知识收获、对中医信任变化、复逛意愿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医夜市参与动机（尝鲜/调理）、摊位体验（把脉/艾灸）（复逛意愿）之间存在可检验的关系，且受群体差异（年龄/收入/地区/身份）调节（待验证）；H2：中医夜市参与动机（尝鲜/调理）、摊位体验（把脉/艾灸）是影响复逛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🔶中医夜市现象报道（央媒须下载核验）；✅中医药文化传播政策（国家中医药局）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中医夜市实地问卷+摊位医师访谈；获奖黑名单核对：近三年无中医夜市获奖题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🔶中医夜市现象报道（央媒须下载核验）；✅中医药文化传播政策（国家中医药局）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