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926. “戒烟门诊，科学戒烟”——科学戒烟门诊的戒烟意愿及服务需求调查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确定行业：11_健康医疗（选择理由：贴合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研究对象：尝试科学戒烟（门诊/药物/App）的烟民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核心问题/变量：戒烟动机（健康/家人）、戒烟门诊知晓与使用、药物/尼古丁替代辅助、复吸率、电子烟替代争议、控烟政策感知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戒烟动机（健康/家人）、戒烟门诊知晓与使用（控烟政策感知）之间存在可检验的关系，且受群体差异（年龄/收入/地区/身份）调节（待验证）；H2：戒烟动机（健康/家人）、戒烟门诊知晓与使用是影响控烟政策感知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🔶戒烟门诊建设与控烟政策（卫健委）；🔶戒烟服务数据（须下载核验）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医院戒烟门诊渠道+烟民问卷；获奖黑名单核对：近三年无戒烟门诊获奖题（区别于764电子烟替烟）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🔶戒烟门诊建设与控烟政策（卫健委）；🔶戒烟服务数据（须下载核验）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