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985. “颈椎腰椎病年轻化，理疗消费”——久坐族颈椎腰椎理疗消费意愿及影响因素研究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研究对象：受颈椎/腰椎困扰（久坐）的上班族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核心问题/变量：颈腰椎问题年轻化（低头族）、理疗消费（推拿/针灸/筋膜刀）、按摩椅/护具购买、办公人体工学投入、就医与复发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H1：颈腰椎问题年轻化（低头族）、理疗消费（推拿/针灸/筋膜刀）显著影响就医与复发（待验证）；H2：不同人群（年龄/收入/城市等级）在上述关系中存在调节作用（待验证）。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🔶职业病防治与脊柱健康宣传（卫健委）；🔶理疗市场数据（行业报告须下载核验）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职场问卷+理疗机构访谈；获奖黑名单核对：近三年无颈椎理疗获奖题（区别于876运动康复，聚焦坐姿职业病）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🔶职业病防治与脊柱健康宣传（卫健委）；🔶理疗市场数据（行业报告须下载核验）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