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1073. “开学经济，文具也国潮”——开学季文具与学习用品消费意愿及国潮选购影响因素研究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研究对象：开学购物（文具/护脊书包/学习机）的学生与家长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核心问题/变量：开学消费构成（文具/教辅/智能设备）、国潮文具偏好、价格区间、学校要求（清单采购）、线上线下渠道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H1：开学消费构成（文具/教辅/智能设备）、国潮文具偏好显著影响线上线下渠道（待验证）；H2：不同人群（年龄/收入/城市等级）在上述关系中存在调节作用（待验证）。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🔶学生用品质量安全规范（市场监管总局）；🔶开学季消费数据（电商报告须下载核验）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商超/电商渠道问卷+家长访谈；获奖黑名单核对：近三年无开学消费获奖题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🔶学生用品质量安全规范（市场监管总局）；🔶开学季消费数据（电商报告须下载核验）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