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1077. “研学基地认证，规范研学团”——研学基地认证挂牌感知与研学课程需求调查研究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研究对象：体验研学基地（挂牌认证）课程的学生研学团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核心问题/变量：研学基地课程设计（手工/农耕/科技）、认证挂牌感知（可信度）、收费与一日游、教师带队体验、复团率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研学基地课程设计（手工/农耕/科技）、认证挂牌感知（可信度）（复团率）之间存在可检验的关系，且受群体差异（年龄/收入/地区/身份）调节（待验证）；H2：研学基地课程设计（手工/农耕/科技）、认证挂牌感知（可信度）是影响复团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🔶研学旅行基地认证与管理政策（教育部、文旅部）；🔶研学基地名单数据（须下载核验）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研学基地渠道+带队教师问卷；获奖黑名单核对：近三年无研学基地认证获奖题（区别于821研学质量，聚焦基地规范）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🔶研学旅行基地认证与管理政策（教育部、文旅部）；🔶研学基地名单数据（须下载核验）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