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1201. “综合素质评价，升学新尺子”——中学生及家长综评档案使用需求与研学参与意愿研究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研究对象：经历综合素质评价（写实记录/佐证材料）的中学生与家长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核心问题/变量：综评档案使用（升学参考）、研学/志愿服务积累、佐证材料压力（钱买经历）、评价公平性（城乡差异）、教师工作量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综评档案使用（升学参考）、研学/志愿服务积累（教师工作量）之间存在可检验的关系，且受群体差异（年龄/收入/地区/身份）调节（待验证）；H2：综评档案使用（升学参考）、研学/志愿服务积累是影响教师工作量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🔶综合素质评价改革政策（教育部）；🔶综评试点数据（须下载核验）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中学问卷+教育部门访谈；获奖黑名单核对：近三年无综评获奖题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🔶综合素质评价改革政策（教育部）；🔶综评试点数据（须下载核验）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