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1202. “校园预制菜，争议食堂”——中小学生家长对食堂预制菜担忧与接受度研究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研究对象：中小学食堂就餐学生家长（预制菜入校争议）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核心问题/变量：预制菜入校负面舆情、家长担忧（添加剂/营养）、学校食堂监管（明厨亮灶）、陪餐制度、家长满意度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制菜入校负面舆情、家长担忧（添加剂/营养）（家长满意度）之间存在可检验的关系，且受群体差异（年龄/收入/地区/身份）调节（待验证）；H2：预制菜入校负面舆情、家长担忧（添加剂/营养）是影响家长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🔶校园餐食品安全与预制菜入校规定（市场监管总局、教育部）；🔶校园餐治理数据（须下载核验）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家长问卷+学校后勤访谈；获奖黑名单核对：近三年无校园预制菜获奖题（区别于689校园餐健康，聚焦预制菜争议与监管）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🔶校园餐食品安全与预制菜入校规定（市场监管总局、教育部）；🔶校园餐治理数据（须下载核验）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