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1206. “幼小衔接班，抢跑焦虑”——大班幼儿家长幼小衔接需求与抢跑报班意愿研究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确定行业：12_教育与培训（选择理由：贴合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研究对象：为孩子报幼小衔接班（抢跑）的大班幼儿家长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核心问题/变量：幼小衔接焦虑（怕跟不上）、衔接班内容（拼音/写字/算术）、零起点教学vs抢跑、费用与选择、小学拒收现实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幼小衔接焦虑（怕跟不上）、衔接班内容（拼音/写字/算术）（小学拒收现实）之间存在可检验的关系，且受群体差异（年龄/收入/地区/身份）调节（待验证）；H2：幼小衔接焦虑（怕跟不上）、衔接班内容（拼音/写字/算术）是影响小学拒收现实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🔶幼小衔接与零起点教学政策（教育部）；🔶幼小衔接市场数据（须下载核验）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幼儿园大班家长问卷+培训机构访谈；获奖黑名单核对：近三年无幼小衔接获奖题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🔶幼小衔接与零起点教学政策（教育部）；🔶幼小衔接市场数据（须下载核验）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